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8E" w:rsidRPr="00BB7D14" w:rsidRDefault="00FE02F5" w:rsidP="005B5ACB">
      <w:pPr>
        <w:jc w:val="center"/>
        <w:rPr>
          <w:rFonts w:ascii="Times New Roman" w:hAnsi="Times New Roman" w:cs="Times New Roman"/>
          <w:color w:val="000000" w:themeColor="text1"/>
          <w:sz w:val="32"/>
        </w:rPr>
      </w:pPr>
      <w:bookmarkStart w:id="0" w:name="_GoBack"/>
      <w:r w:rsidRPr="00BB7D14">
        <w:rPr>
          <w:rFonts w:ascii="Times New Roman" w:hAnsi="Times New Roman" w:cs="Times New Roman"/>
          <w:color w:val="000000" w:themeColor="text1"/>
          <w:sz w:val="32"/>
        </w:rPr>
        <w:t>A</w:t>
      </w:r>
      <w:r w:rsidR="007C1A0C" w:rsidRPr="00BB7D14">
        <w:rPr>
          <w:rFonts w:ascii="Times New Roman" w:hAnsi="Times New Roman" w:cs="Times New Roman"/>
          <w:color w:val="000000" w:themeColor="text1"/>
          <w:sz w:val="32"/>
        </w:rPr>
        <w:t>ftale</w:t>
      </w:r>
      <w:r w:rsidR="00091425" w:rsidRPr="00BB7D14">
        <w:rPr>
          <w:rFonts w:ascii="Times New Roman" w:hAnsi="Times New Roman" w:cs="Times New Roman"/>
          <w:color w:val="000000" w:themeColor="text1"/>
          <w:sz w:val="32"/>
        </w:rPr>
        <w:t xml:space="preserve"> om </w:t>
      </w:r>
      <w:r w:rsidR="00A85EE6">
        <w:rPr>
          <w:rFonts w:ascii="Times New Roman" w:hAnsi="Times New Roman" w:cs="Times New Roman"/>
          <w:color w:val="000000" w:themeColor="text1"/>
          <w:sz w:val="32"/>
        </w:rPr>
        <w:t>næste fase af</w:t>
      </w:r>
      <w:r w:rsidRPr="00BB7D14">
        <w:rPr>
          <w:rFonts w:ascii="Times New Roman" w:hAnsi="Times New Roman" w:cs="Times New Roman"/>
          <w:color w:val="000000" w:themeColor="text1"/>
          <w:sz w:val="32"/>
        </w:rPr>
        <w:t xml:space="preserve"> en kontrolleret genåbning</w:t>
      </w:r>
    </w:p>
    <w:bookmarkEnd w:id="0"/>
    <w:p w:rsidR="000504BD" w:rsidRPr="00BB7D14" w:rsidRDefault="000504BD" w:rsidP="002A21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316C" w:rsidRPr="00BB7D14" w:rsidRDefault="00F32BFA" w:rsidP="00A1058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52579"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egeringen (Socialdemokratiet) og Venstre, Dansk Folkeparti, Radikale Venstre, Socialistisk Folkeparti (SF), Enhedslisten, Det Konservative Folkeparti, Nye </w:t>
      </w:r>
      <w:r w:rsidR="00773C0F"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>Borgerlige, Liberal Alliance og</w:t>
      </w:r>
      <w:r w:rsidR="00152579"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Alternativet</w:t>
      </w:r>
      <w:r w:rsidR="00FF1C2C"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02F5"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 </w:t>
      </w:r>
      <w:r w:rsidR="00FF1C2C"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enige om </w:t>
      </w:r>
      <w:r w:rsidR="00FE02F5"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>nedenstående</w:t>
      </w:r>
      <w:r w:rsidR="00D96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principper</w:t>
      </w:r>
      <w:r w:rsidR="00FF1C2C"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 </w:t>
      </w:r>
      <w:r w:rsidR="00FF1C2C"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>initiativer</w:t>
      </w:r>
      <w:r w:rsidR="00AD22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10585" w:rsidRDefault="00A10585" w:rsidP="00A1058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5C7" w:rsidRDefault="0089238B" w:rsidP="00A1058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COVID-19-</w:t>
      </w:r>
      <w:r w:rsidRPr="0089238B">
        <w:rPr>
          <w:rFonts w:ascii="Times New Roman" w:hAnsi="Times New Roman" w:cs="Times New Roman"/>
          <w:color w:val="000000" w:themeColor="text1"/>
          <w:sz w:val="24"/>
          <w:szCs w:val="24"/>
        </w:rPr>
        <w:t>smitten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5EE6">
        <w:rPr>
          <w:rFonts w:ascii="Times New Roman" w:hAnsi="Times New Roman" w:cs="Times New Roman"/>
          <w:color w:val="000000" w:themeColor="text1"/>
          <w:sz w:val="24"/>
          <w:szCs w:val="24"/>
        </w:rPr>
        <w:t>skal holdes på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lavt niveau, </w:t>
      </w:r>
      <w:r w:rsidR="00145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ikke mindst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D55C7">
        <w:rPr>
          <w:rFonts w:ascii="Times New Roman" w:hAnsi="Times New Roman" w:cs="Times New Roman"/>
          <w:color w:val="000000" w:themeColor="text1"/>
          <w:sz w:val="24"/>
          <w:szCs w:val="24"/>
        </w:rPr>
        <w:t>årbare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grup</w:t>
      </w:r>
      <w:r w:rsidRPr="008923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i samfundet </w:t>
      </w:r>
      <w:r w:rsidR="009D5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skal </w:t>
      </w:r>
      <w:r w:rsidRPr="0089238B">
        <w:rPr>
          <w:rFonts w:ascii="Times New Roman" w:hAnsi="Times New Roman" w:cs="Times New Roman"/>
          <w:color w:val="000000" w:themeColor="text1"/>
          <w:sz w:val="24"/>
          <w:szCs w:val="24"/>
        </w:rPr>
        <w:t>beskyttes bedst muligt</w:t>
      </w:r>
      <w:r w:rsidR="00BC77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923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</w:t>
      </w:r>
      <w:r w:rsidR="004E3255">
        <w:rPr>
          <w:rFonts w:ascii="Times New Roman" w:hAnsi="Times New Roman" w:cs="Times New Roman"/>
          <w:color w:val="000000" w:themeColor="text1"/>
          <w:sz w:val="24"/>
          <w:szCs w:val="24"/>
        </w:rPr>
        <w:t>vi skal som land arbejde os ud af de økonomiske vanskeligheder, som sundhedskrisen har skabt, så vi igen oplever økonomisk vækst og dermed skabelsen af nye arbejdspladser</w:t>
      </w:r>
      <w:r w:rsidR="00300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D55C7" w:rsidRDefault="009D55C7" w:rsidP="00A1058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3FC7" w:rsidRDefault="005220F2" w:rsidP="00A1058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Partierne er enige om</w:t>
      </w:r>
      <w:r w:rsidR="00070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fastholde fokus på generel forebyggelse for at nedbringe risiko for smitte (afstand, håndhygiejne, rengøring</w:t>
      </w:r>
      <w:r w:rsidR="00A94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mv.</w:t>
      </w:r>
      <w:r w:rsidR="0007048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27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r w:rsidR="009D5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centrale elementer </w:t>
      </w:r>
      <w:r w:rsidR="007634C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950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</w:t>
      </w:r>
      <w:r w:rsidR="00717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overordnede str</w:t>
      </w:r>
      <w:r w:rsidR="00763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ategi </w:t>
      </w:r>
      <w:r w:rsidR="009D55C7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r w:rsidR="00763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test, smitteopsporing </w:t>
      </w:r>
      <w:r w:rsidR="00717EE7">
        <w:rPr>
          <w:rFonts w:ascii="Times New Roman" w:hAnsi="Times New Roman" w:cs="Times New Roman"/>
          <w:color w:val="000000" w:themeColor="text1"/>
          <w:sz w:val="24"/>
          <w:szCs w:val="24"/>
        </w:rPr>
        <w:t>og isolation</w:t>
      </w:r>
      <w:r w:rsidR="007634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D5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at </w:t>
      </w:r>
      <w:r w:rsidR="00717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opstået smitte skal slås ned lokalt, før den breder sig. </w:t>
      </w:r>
      <w:r w:rsidR="0030055C" w:rsidRPr="002D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Målet er </w:t>
      </w:r>
      <w:r w:rsidR="0089238B" w:rsidRPr="002D380C">
        <w:rPr>
          <w:rFonts w:ascii="Times New Roman" w:hAnsi="Times New Roman" w:cs="Times New Roman"/>
          <w:color w:val="000000" w:themeColor="text1"/>
          <w:sz w:val="24"/>
          <w:szCs w:val="24"/>
        </w:rPr>
        <w:t>at undgå nye nationale nedlukninger med store samfundsøkonomiske og menneskelige konsekvenser</w:t>
      </w:r>
      <w:r w:rsidR="009D55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10585" w:rsidRDefault="00A10585" w:rsidP="00A1058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15B5" w:rsidRDefault="00FE02F5" w:rsidP="002315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På baggrund af rådgivning fra </w:t>
      </w:r>
      <w:r w:rsidR="009D55C7">
        <w:rPr>
          <w:rFonts w:ascii="Times New Roman" w:hAnsi="Times New Roman" w:cs="Times New Roman"/>
          <w:color w:val="000000" w:themeColor="text1"/>
          <w:sz w:val="24"/>
          <w:szCs w:val="24"/>
        </w:rPr>
        <w:t>sundhedsmyndighederne</w:t>
      </w:r>
      <w:r w:rsidR="00BB763A"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2F5">
        <w:rPr>
          <w:rFonts w:ascii="Times New Roman" w:hAnsi="Times New Roman" w:cs="Times New Roman"/>
          <w:color w:val="000000" w:themeColor="text1"/>
          <w:sz w:val="24"/>
          <w:szCs w:val="24"/>
        </w:rPr>
        <w:t>er aftalepart</w:t>
      </w:r>
      <w:r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>erne enige om</w:t>
      </w:r>
      <w:r w:rsidR="002D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238B">
        <w:rPr>
          <w:rFonts w:ascii="Times New Roman" w:hAnsi="Times New Roman" w:cs="Times New Roman"/>
          <w:color w:val="000000" w:themeColor="text1"/>
          <w:sz w:val="24"/>
          <w:szCs w:val="24"/>
        </w:rPr>
        <w:t>at forlænge</w:t>
      </w:r>
      <w:r w:rsidR="002D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dele af</w:t>
      </w:r>
      <w:r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genåbningens fase </w:t>
      </w:r>
      <w:r w:rsidR="006F4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4, jf. </w:t>
      </w:r>
      <w:r w:rsidR="006F4F98" w:rsidRPr="002D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Aftale om plan for genåbning af Danmark</w:t>
      </w:r>
      <w:r w:rsidR="006F4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D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til </w:t>
      </w:r>
      <w:r w:rsidR="00493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 med </w:t>
      </w:r>
      <w:r w:rsidR="002D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 </w:t>
      </w:r>
      <w:r w:rsidR="00A15404">
        <w:rPr>
          <w:rFonts w:ascii="Times New Roman" w:hAnsi="Times New Roman" w:cs="Times New Roman"/>
          <w:color w:val="000000" w:themeColor="text1"/>
          <w:sz w:val="24"/>
          <w:szCs w:val="24"/>
        </w:rPr>
        <w:t>31. oktober 2020</w:t>
      </w:r>
      <w:r w:rsidR="006F4F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752F5" w:rsidRDefault="00D752F5" w:rsidP="002315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52F5" w:rsidRDefault="00D752F5" w:rsidP="002315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Aftaleparterne </w:t>
      </w:r>
      <w:r w:rsidR="00110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noterer sig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den forbindelse følgende:</w:t>
      </w:r>
    </w:p>
    <w:p w:rsidR="002315B5" w:rsidRPr="002315B5" w:rsidRDefault="002315B5" w:rsidP="002315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055C" w:rsidRPr="00C8377D" w:rsidRDefault="00110861" w:rsidP="00A10585">
      <w:pPr>
        <w:pStyle w:val="Listeafsni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300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ddannelsesinstitutioner og </w:t>
      </w:r>
      <w:r w:rsidR="0030055C" w:rsidRPr="0030055C">
        <w:rPr>
          <w:rFonts w:ascii="Times New Roman" w:hAnsi="Times New Roman" w:cs="Times New Roman"/>
          <w:color w:val="000000" w:themeColor="text1"/>
          <w:sz w:val="24"/>
          <w:szCs w:val="24"/>
        </w:rPr>
        <w:t>indendørs sports- og fritidsfaciliteter mv.</w:t>
      </w:r>
      <w:r w:rsidR="00300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der indgår i fase 4, jf. </w:t>
      </w:r>
      <w:r w:rsidR="0030055C" w:rsidRPr="00C837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Aftale om plan for genåbning af Danmark</w:t>
      </w:r>
      <w:r w:rsidR="00300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 </w:t>
      </w:r>
      <w:r w:rsidR="00300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allerede genåbnet. </w:t>
      </w:r>
    </w:p>
    <w:p w:rsidR="00BC778D" w:rsidRDefault="00BC778D" w:rsidP="00A10585">
      <w:pPr>
        <w:pStyle w:val="Listeafsni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Statens Serum Institut (SSI)</w:t>
      </w:r>
      <w:r w:rsidR="00EE0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 </w:t>
      </w:r>
      <w:r w:rsidR="00EE0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bl.a. </w:t>
      </w:r>
      <w:r w:rsidR="0030055C">
        <w:rPr>
          <w:rFonts w:ascii="Times New Roman" w:hAnsi="Times New Roman" w:cs="Times New Roman"/>
          <w:color w:val="000000" w:themeColor="text1"/>
          <w:sz w:val="24"/>
          <w:szCs w:val="24"/>
        </w:rPr>
        <w:t>vurderet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at vi i Danmark er på en stigende epidemikurve med </w:t>
      </w:r>
      <w:r w:rsidR="00EB6C41">
        <w:rPr>
          <w:rFonts w:ascii="Times New Roman" w:hAnsi="Times New Roman" w:cs="Times New Roman"/>
          <w:color w:val="000000" w:themeColor="text1"/>
          <w:sz w:val="24"/>
          <w:szCs w:val="24"/>
        </w:rPr>
        <w:t>lokalt stigende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samfundssmitte. </w:t>
      </w:r>
    </w:p>
    <w:p w:rsidR="00BC778D" w:rsidRDefault="00EE0046" w:rsidP="00A10585">
      <w:pPr>
        <w:pStyle w:val="Listeafsni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Statens Serum Institut (</w:t>
      </w:r>
      <w:r w:rsidR="0030055C">
        <w:rPr>
          <w:rFonts w:ascii="Times New Roman" w:hAnsi="Times New Roman" w:cs="Times New Roman"/>
          <w:color w:val="000000" w:themeColor="text1"/>
          <w:sz w:val="24"/>
          <w:szCs w:val="24"/>
        </w:rPr>
        <w:t>SSI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00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 </w:t>
      </w:r>
      <w:r w:rsidR="0030055C">
        <w:rPr>
          <w:rFonts w:ascii="Times New Roman" w:hAnsi="Times New Roman" w:cs="Times New Roman"/>
          <w:color w:val="000000" w:themeColor="text1"/>
          <w:sz w:val="24"/>
          <w:szCs w:val="24"/>
        </w:rPr>
        <w:t>den 6. august 2020</w:t>
      </w:r>
      <w:r w:rsidR="00490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0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udarbejdet en kvalitativ risikovurdering af diskoteker, spillesteder og natteliv samt større forsamlinger. </w:t>
      </w:r>
    </w:p>
    <w:p w:rsidR="00AD4E13" w:rsidRPr="00C631C9" w:rsidRDefault="00110861" w:rsidP="00C631C9">
      <w:pPr>
        <w:pStyle w:val="Listeafsni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Der</w:t>
      </w:r>
      <w:r w:rsidR="00AC7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7512" w:rsidRPr="00AC7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arbejdes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løbende</w:t>
      </w:r>
      <w:r w:rsidRPr="00AC7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7512" w:rsidRPr="00AC7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på at </w:t>
      </w:r>
      <w:r w:rsidR="002315B5">
        <w:rPr>
          <w:rFonts w:ascii="Times New Roman" w:hAnsi="Times New Roman" w:cs="Times New Roman"/>
          <w:color w:val="000000" w:themeColor="text1"/>
          <w:sz w:val="24"/>
          <w:szCs w:val="24"/>
        </w:rPr>
        <w:t>optimere indsatsen</w:t>
      </w:r>
      <w:r w:rsidR="002D65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sikre tilstrækkelig kapacitet</w:t>
      </w:r>
      <w:r w:rsidR="00231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forhold</w:t>
      </w:r>
      <w:r w:rsidR="00276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til test, smitte</w:t>
      </w:r>
      <w:r w:rsidR="00467512" w:rsidRPr="00AC7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opsporing og isolation. </w:t>
      </w:r>
      <w:r w:rsidR="00AD4E13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I den forbindelse vil regeringen etablere yderligere en laboratoriefacilitet i Vestdanmark i regi af Testcenter Danmark med henblik på at reducere transport- og svartider for test.</w:t>
      </w:r>
      <w:r w:rsidR="00AD4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15B5" w:rsidRPr="00786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127CBE" w:rsidRPr="00786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klar </w:t>
      </w:r>
      <w:r w:rsidR="002315B5" w:rsidRPr="0078644E">
        <w:rPr>
          <w:rFonts w:ascii="Times New Roman" w:hAnsi="Times New Roman" w:cs="Times New Roman"/>
          <w:color w:val="000000" w:themeColor="text1"/>
          <w:sz w:val="24"/>
          <w:szCs w:val="24"/>
        </w:rPr>
        <w:t>målsætning</w:t>
      </w:r>
      <w:r w:rsidR="00467512" w:rsidRPr="00786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er, at </w:t>
      </w:r>
      <w:r w:rsidR="00F14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 pct. </w:t>
      </w:r>
      <w:r w:rsidR="00A02120" w:rsidRPr="00786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skal have adgang til COVID-19-test inden for 24 timer, og at </w:t>
      </w:r>
      <w:r w:rsidR="00067490">
        <w:rPr>
          <w:rFonts w:ascii="Times New Roman" w:hAnsi="Times New Roman" w:cs="Times New Roman"/>
          <w:color w:val="000000" w:themeColor="text1"/>
          <w:sz w:val="24"/>
          <w:szCs w:val="24"/>
        </w:rPr>
        <w:t>80 pct.</w:t>
      </w:r>
      <w:r w:rsidR="00067490" w:rsidRPr="00786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7CBE" w:rsidRPr="00786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får </w:t>
      </w:r>
      <w:r w:rsidR="00467512" w:rsidRPr="00786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svar på test </w:t>
      </w:r>
      <w:r w:rsidR="00127CBE" w:rsidRPr="0078644E">
        <w:rPr>
          <w:rFonts w:ascii="Times New Roman" w:hAnsi="Times New Roman" w:cs="Times New Roman"/>
          <w:color w:val="000000" w:themeColor="text1"/>
          <w:sz w:val="24"/>
          <w:szCs w:val="24"/>
        </w:rPr>
        <w:t>dagen efter, at testen er foretaget</w:t>
      </w:r>
      <w:r w:rsidR="00127C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4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55F5B" w:rsidRDefault="00755F5B" w:rsidP="00C631C9">
      <w:pPr>
        <w:pStyle w:val="Listeafsnit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339" w:rsidRDefault="00E71339" w:rsidP="00A10585">
      <w:pPr>
        <w:pStyle w:val="Listeafsni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Smittetr</w:t>
      </w:r>
      <w:r w:rsidR="002033A7">
        <w:rPr>
          <w:rFonts w:ascii="Times New Roman" w:hAnsi="Times New Roman" w:cs="Times New Roman"/>
          <w:color w:val="000000" w:themeColor="text1"/>
          <w:sz w:val="24"/>
          <w:szCs w:val="24"/>
        </w:rPr>
        <w:t>ykket varierer</w:t>
      </w:r>
      <w:r w:rsidR="00A22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meget både</w:t>
      </w:r>
      <w:r w:rsidR="00203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865">
        <w:rPr>
          <w:rFonts w:ascii="Times New Roman" w:hAnsi="Times New Roman" w:cs="Times New Roman"/>
          <w:color w:val="000000" w:themeColor="text1"/>
          <w:sz w:val="24"/>
          <w:szCs w:val="24"/>
        </w:rPr>
        <w:t>geografisk og i forhold til forskellige befolkningsgrupper, og det skifter over tid. Myndighederne skal derfor</w:t>
      </w:r>
      <w:r w:rsidR="007A3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 fokus på hurtigt at sætte målrettet ind over for </w:t>
      </w:r>
      <w:r w:rsidR="00995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smittekæder blandt særlige </w:t>
      </w:r>
      <w:r w:rsidR="00AF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grupper, der på et givent tidspunkt fylder særligt i statistikkerne. </w:t>
      </w:r>
      <w:r w:rsidR="00995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 henblik på at bryde </w:t>
      </w:r>
      <w:r w:rsidR="009955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smittekæderne udfører </w:t>
      </w:r>
      <w:r w:rsidR="00AF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myndighederne </w:t>
      </w:r>
      <w:r w:rsidR="00E142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målrettet oplysning, forebyggelse og </w:t>
      </w:r>
      <w:r w:rsidR="00AF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risikobaserede stikprøvekontroller </w:t>
      </w:r>
      <w:r w:rsidR="00632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overensstemmelse med proportionalitetsprincippet </w:t>
      </w:r>
      <w:r w:rsidR="00AF0865">
        <w:rPr>
          <w:rFonts w:ascii="Times New Roman" w:hAnsi="Times New Roman" w:cs="Times New Roman"/>
          <w:color w:val="000000" w:themeColor="text1"/>
          <w:sz w:val="24"/>
          <w:szCs w:val="24"/>
        </w:rPr>
        <w:t>af</w:t>
      </w:r>
      <w:r w:rsidR="00BB21DE">
        <w:rPr>
          <w:rFonts w:ascii="Times New Roman" w:hAnsi="Times New Roman" w:cs="Times New Roman"/>
          <w:color w:val="000000" w:themeColor="text1"/>
          <w:sz w:val="24"/>
          <w:szCs w:val="24"/>
        </w:rPr>
        <w:t>, om sundhedsmyndighedernes opfordringer</w:t>
      </w:r>
      <w:r w:rsidR="00632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til selvisolation</w:t>
      </w:r>
      <w:r w:rsidR="00BB2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efterleves</w:t>
      </w:r>
      <w:r w:rsidR="00AF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Efterleves </w:t>
      </w:r>
      <w:r w:rsidR="00BB21DE">
        <w:rPr>
          <w:rFonts w:ascii="Times New Roman" w:hAnsi="Times New Roman" w:cs="Times New Roman"/>
          <w:color w:val="000000" w:themeColor="text1"/>
          <w:sz w:val="24"/>
          <w:szCs w:val="24"/>
        </w:rPr>
        <w:t>selv</w:t>
      </w:r>
      <w:r w:rsidR="00AF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isolation ikke, kan der tages skridt til at isolere de smittede ved brug af påbud efter den gældende lovgivning. </w:t>
      </w:r>
    </w:p>
    <w:p w:rsidR="004776B6" w:rsidRPr="00171694" w:rsidRDefault="000759BB" w:rsidP="003432A6">
      <w:pPr>
        <w:pStyle w:val="Listeafsni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Regeringen forventer, at brugen af mundbind i det danske samfund udbredes og gøres mere ensartet</w:t>
      </w:r>
      <w:r w:rsidR="00BB21DE">
        <w:rPr>
          <w:rFonts w:ascii="Times New Roman" w:hAnsi="Times New Roman" w:cs="Times New Roman"/>
          <w:color w:val="000000" w:themeColor="text1"/>
          <w:sz w:val="24"/>
          <w:szCs w:val="24"/>
        </w:rPr>
        <w:t>, og regeringen vil løbende have fokus på, at krav om mundbind kan udgøre en økonomisk udfordring for visse grupper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E0694" w:rsidRPr="00171694" w:rsidRDefault="004776B6" w:rsidP="00171694">
      <w:pPr>
        <w:pStyle w:val="Listeafsni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93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henblik på at sikre, at smitteudbrud slås ned lokalt, </w:t>
      </w:r>
      <w:r w:rsidR="00661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der </w:t>
      </w:r>
      <w:r w:rsidR="00661885">
        <w:rPr>
          <w:rFonts w:ascii="Times New Roman" w:hAnsi="Times New Roman" w:cs="Times New Roman"/>
          <w:color w:val="000000" w:themeColor="text1"/>
          <w:sz w:val="24"/>
          <w:szCs w:val="24"/>
        </w:rPr>
        <w:t>blive iværksat</w:t>
      </w:r>
      <w:r w:rsidR="00661885" w:rsidRPr="00993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0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nødvendige </w:t>
      </w:r>
      <w:r w:rsidR="00467512" w:rsidRPr="0099376B">
        <w:rPr>
          <w:rFonts w:ascii="Times New Roman" w:hAnsi="Times New Roman" w:cs="Times New Roman"/>
          <w:color w:val="000000" w:themeColor="text1"/>
          <w:sz w:val="24"/>
          <w:szCs w:val="24"/>
        </w:rPr>
        <w:t>lokale</w:t>
      </w:r>
      <w:r w:rsidR="00493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tiltag, herunder i form af </w:t>
      </w:r>
      <w:r w:rsidR="00661885">
        <w:rPr>
          <w:rFonts w:ascii="Times New Roman" w:hAnsi="Times New Roman" w:cs="Times New Roman"/>
          <w:color w:val="000000" w:themeColor="text1"/>
          <w:sz w:val="24"/>
          <w:szCs w:val="24"/>
        </w:rPr>
        <w:t>brug af mundbind, hjemmearbejde</w:t>
      </w:r>
      <w:r w:rsidR="00C30C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61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31EF">
        <w:rPr>
          <w:rFonts w:ascii="Times New Roman" w:hAnsi="Times New Roman" w:cs="Times New Roman"/>
          <w:color w:val="000000" w:themeColor="text1"/>
          <w:sz w:val="24"/>
          <w:szCs w:val="24"/>
        </w:rPr>
        <w:t>nedlukning af samfundsaktiviteter</w:t>
      </w:r>
      <w:r w:rsidR="00C30C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7F7A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r w:rsidR="00C30C94">
        <w:rPr>
          <w:rFonts w:ascii="Times New Roman" w:hAnsi="Times New Roman" w:cs="Times New Roman"/>
          <w:color w:val="000000" w:themeColor="text1"/>
          <w:sz w:val="24"/>
          <w:szCs w:val="24"/>
        </w:rPr>
        <w:t>lign</w:t>
      </w:r>
      <w:r w:rsidR="007F7A92">
        <w:rPr>
          <w:rFonts w:ascii="Times New Roman" w:hAnsi="Times New Roman" w:cs="Times New Roman"/>
          <w:color w:val="000000" w:themeColor="text1"/>
          <w:sz w:val="24"/>
          <w:szCs w:val="24"/>
        </w:rPr>
        <w:t>ende</w:t>
      </w:r>
      <w:r w:rsidR="004931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376B" w:rsidRPr="00993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4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kriterium blandt flere </w:t>
      </w:r>
      <w:r w:rsidR="00493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iværksættelsen af lokale tiltag </w:t>
      </w:r>
      <w:r w:rsidR="00B44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 </w:t>
      </w:r>
      <w:proofErr w:type="spellStart"/>
      <w:r w:rsidR="00B44542">
        <w:rPr>
          <w:rFonts w:ascii="Times New Roman" w:hAnsi="Times New Roman" w:cs="Times New Roman"/>
          <w:color w:val="000000" w:themeColor="text1"/>
          <w:sz w:val="24"/>
          <w:szCs w:val="24"/>
        </w:rPr>
        <w:t>incidens</w:t>
      </w:r>
      <w:proofErr w:type="spellEnd"/>
      <w:r w:rsidR="00B44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over 20 pr. 100.000 inden for de sidste 7 dage. Lokale forhold skal i den forbindelse tages i betragtning. </w:t>
      </w:r>
    </w:p>
    <w:p w:rsidR="00467512" w:rsidRDefault="00467512" w:rsidP="00A10585">
      <w:pPr>
        <w:pStyle w:val="Listeafsnit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055C" w:rsidRPr="002D380C" w:rsidRDefault="00657EF8" w:rsidP="00A10585">
      <w:p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Aftaleparterne</w:t>
      </w:r>
      <w:r w:rsidR="000C6303"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1551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r w:rsidR="00FE0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2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herefter </w:t>
      </w:r>
      <w:r w:rsidR="000C6303"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enige </w:t>
      </w:r>
      <w:r w:rsidR="00091425" w:rsidRPr="00BB7D14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E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følgende</w:t>
      </w:r>
      <w:r w:rsidR="00EE004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57EF8" w:rsidRPr="00657EF8" w:rsidRDefault="00657EF8" w:rsidP="00657EF8">
      <w:pPr>
        <w:pStyle w:val="Listeafsnit"/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0055C" w:rsidRPr="00B93D79" w:rsidRDefault="008B6FD8" w:rsidP="00A10585">
      <w:pPr>
        <w:pStyle w:val="Listeafsni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2578F">
        <w:rPr>
          <w:rFonts w:ascii="Times New Roman" w:hAnsi="Times New Roman" w:cs="Times New Roman"/>
          <w:color w:val="000000" w:themeColor="text1"/>
          <w:sz w:val="24"/>
          <w:szCs w:val="24"/>
        </w:rPr>
        <w:t>Steder, hvor der drives natklub, diskotek eller lignende</w:t>
      </w:r>
      <w:r w:rsidRPr="00C36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(dvs. steder med få siddepladser, dansegulv osv.), skal holde lukket til og med den 31. oktober 2020. </w:t>
      </w:r>
      <w:r w:rsidR="00272FA5">
        <w:rPr>
          <w:rFonts w:ascii="Times New Roman" w:hAnsi="Times New Roman" w:cs="Times New Roman"/>
          <w:color w:val="000000" w:themeColor="text1"/>
          <w:sz w:val="24"/>
          <w:szCs w:val="24"/>
        </w:rPr>
        <w:t>Hvis steder, der har været drevet</w:t>
      </w:r>
      <w:r w:rsidR="00B93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 natklub mv., </w:t>
      </w:r>
      <w:r w:rsidR="00437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inden for de regler, der gælder på </w:t>
      </w:r>
      <w:r w:rsidR="00574581">
        <w:rPr>
          <w:rFonts w:ascii="Times New Roman" w:hAnsi="Times New Roman" w:cs="Times New Roman"/>
          <w:color w:val="000000" w:themeColor="text1"/>
          <w:sz w:val="24"/>
          <w:szCs w:val="24"/>
        </w:rPr>
        <w:t>det pågældende område</w:t>
      </w:r>
      <w:r w:rsidR="00437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kan </w:t>
      </w:r>
      <w:r w:rsidR="00272FA5">
        <w:rPr>
          <w:rFonts w:ascii="Times New Roman" w:hAnsi="Times New Roman" w:cs="Times New Roman"/>
          <w:color w:val="000000" w:themeColor="text1"/>
          <w:sz w:val="24"/>
          <w:szCs w:val="24"/>
        </w:rPr>
        <w:t>ændre deres indretning og aktiviteter i overensstemmelse med de retningslinjer, der gælder for restauranter, barer og lignende, kan de åbne på samme vilkår som disse</w:t>
      </w:r>
      <w:r w:rsidR="00B93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B6FD8" w:rsidRPr="00D2578F" w:rsidRDefault="008B6FD8" w:rsidP="008B6FD8">
      <w:pPr>
        <w:pStyle w:val="Listeafsni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93D79">
        <w:rPr>
          <w:rFonts w:ascii="Times New Roman" w:hAnsi="Times New Roman" w:cs="Times New Roman"/>
          <w:color w:val="000000" w:themeColor="text1"/>
          <w:sz w:val="24"/>
          <w:szCs w:val="24"/>
        </w:rPr>
        <w:t>Den tilladte åbningstid for restauranter, barer, caféer og lign. med bevilling hertil udvides til kl. 0</w:t>
      </w:r>
      <w:r w:rsidR="00735D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2578F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Pr="006B0E02">
        <w:rPr>
          <w:rFonts w:ascii="Times New Roman" w:hAnsi="Times New Roman" w:cs="Times New Roman"/>
          <w:color w:val="000000" w:themeColor="text1"/>
          <w:sz w:val="24"/>
          <w:szCs w:val="24"/>
        </w:rPr>
        <w:t>, forudsat at man ikke lu</w:t>
      </w:r>
      <w:r w:rsidR="000718F3">
        <w:rPr>
          <w:rFonts w:ascii="Times New Roman" w:hAnsi="Times New Roman" w:cs="Times New Roman"/>
          <w:color w:val="000000" w:themeColor="text1"/>
          <w:sz w:val="24"/>
          <w:szCs w:val="24"/>
        </w:rPr>
        <w:t>kker nye gæster ind efter kl. 23</w:t>
      </w:r>
      <w:r w:rsidRPr="006B0E02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Pr="00D25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D380C" w:rsidRPr="002D01E5" w:rsidRDefault="005B5ACB" w:rsidP="00A10585">
      <w:pPr>
        <w:pStyle w:val="Listeafsni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Forsamlingsforbuddet</w:t>
      </w:r>
      <w:r w:rsidR="002D380C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på </w:t>
      </w:r>
      <w:r w:rsidR="002D380C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personer </w:t>
      </w:r>
      <w:r w:rsidR="00C91551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forlænges</w:t>
      </w:r>
      <w:r w:rsidR="002D380C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til </w:t>
      </w:r>
      <w:r w:rsidR="004E6AC8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 med </w:t>
      </w:r>
      <w:r w:rsidR="002D380C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den 31. oktober</w:t>
      </w:r>
      <w:r w:rsidR="00A15404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</w:t>
      </w:r>
      <w:r w:rsidR="00613195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men aftaleparterne vil ved </w:t>
      </w:r>
      <w:r w:rsidR="00586728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udgangen af september 2020</w:t>
      </w:r>
      <w:r w:rsidR="00613195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vurdere, om der er grundlag for at lempe forbuddet tidligere</w:t>
      </w:r>
      <w:r w:rsidR="00586728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380C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64326" w:rsidRPr="002D01E5" w:rsidRDefault="005B5ACB" w:rsidP="00171694">
      <w:pPr>
        <w:pStyle w:val="Listeafsni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Forsamlingsforbuddet på 500 personer</w:t>
      </w:r>
      <w:r w:rsidR="00B26404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forlænges </w:t>
      </w:r>
      <w:r w:rsidR="0030055C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til</w:t>
      </w:r>
      <w:r w:rsidR="00493960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med</w:t>
      </w:r>
      <w:r w:rsidR="0030055C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 31. oktober</w:t>
      </w:r>
      <w:r w:rsidR="002156EE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</w:t>
      </w:r>
      <w:r w:rsidR="0030055C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380C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712DF" w:rsidRPr="002D01E5" w:rsidRDefault="00146D8A" w:rsidP="00A10585">
      <w:pPr>
        <w:pStyle w:val="Listeafsni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Udendørs b</w:t>
      </w:r>
      <w:r w:rsidR="005E188D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712DF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gravelser og bisættelser omfattes af </w:t>
      </w:r>
      <w:r w:rsidR="00F76027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</w:t>
      </w:r>
      <w:r w:rsidR="005712DF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forsamlingsforbud</w:t>
      </w:r>
      <w:r w:rsidR="005E188D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på </w:t>
      </w:r>
      <w:r w:rsidR="00F76027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E188D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00 personer</w:t>
      </w:r>
      <w:r w:rsidR="00C346F6" w:rsidRPr="002D01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44E" w:rsidRDefault="00814271" w:rsidP="00A10585">
      <w:pPr>
        <w:pStyle w:val="Listeafsni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BB114E">
        <w:rPr>
          <w:rFonts w:ascii="Times New Roman" w:hAnsi="Times New Roman" w:cs="Times New Roman"/>
          <w:color w:val="000000" w:themeColor="text1"/>
          <w:sz w:val="24"/>
          <w:szCs w:val="24"/>
        </w:rPr>
        <w:t>er er fastsat</w:t>
      </w:r>
      <w:r w:rsidR="004A5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række</w:t>
      </w:r>
      <w:r w:rsidR="000E5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generelle</w:t>
      </w:r>
      <w:r w:rsidR="004A5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krav med henblik på at </w:t>
      </w:r>
      <w:r w:rsidR="00D3541F">
        <w:rPr>
          <w:rFonts w:ascii="Times New Roman" w:hAnsi="Times New Roman" w:cs="Times New Roman"/>
          <w:color w:val="000000" w:themeColor="text1"/>
          <w:sz w:val="24"/>
          <w:szCs w:val="24"/>
        </w:rPr>
        <w:t>mindske risikoen for smittespredning, herunder forsamlingsforbud og krav til lokaler, hvortil offentligheden har adgang.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Disse krav</w:t>
      </w:r>
      <w:r w:rsidR="00D35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skal som udgangspunkt fastholdes. </w:t>
      </w:r>
      <w:r w:rsidR="000E5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Herudover er lokaler, der anvendes som spillesteder med stående publikum, på nuværende tidspunkt lukket. </w:t>
      </w:r>
      <w:r w:rsidR="00104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Der er allerede åbnet for flere end 500 personer til stede ved superligafodbold. </w:t>
      </w:r>
      <w:r w:rsidR="00D35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Erhvervsministeren og kulturministeren vil under inddragelse af de relevante sektorpartnerskaber og aftalepartierne se på, </w:t>
      </w:r>
      <w:r w:rsidR="00E81481">
        <w:rPr>
          <w:rFonts w:ascii="Times New Roman" w:hAnsi="Times New Roman" w:cs="Times New Roman"/>
          <w:color w:val="000000" w:themeColor="text1"/>
          <w:sz w:val="24"/>
          <w:szCs w:val="24"/>
        </w:rPr>
        <w:t>om der sundhedsmæssigt forsvarligt kan ske yderligere genåbning af spillesteder,</w:t>
      </w:r>
      <w:r w:rsidR="00FF3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1481">
        <w:rPr>
          <w:rFonts w:ascii="Times New Roman" w:hAnsi="Times New Roman" w:cs="Times New Roman"/>
          <w:color w:val="000000" w:themeColor="text1"/>
          <w:sz w:val="24"/>
          <w:szCs w:val="24"/>
        </w:rPr>
        <w:t>prof</w:t>
      </w:r>
      <w:r w:rsidR="00CD086E">
        <w:rPr>
          <w:rFonts w:ascii="Times New Roman" w:hAnsi="Times New Roman" w:cs="Times New Roman"/>
          <w:color w:val="000000" w:themeColor="text1"/>
          <w:sz w:val="24"/>
          <w:szCs w:val="24"/>
        </w:rPr>
        <w:t>essionel idræt og breddeidræt</w:t>
      </w:r>
      <w:r w:rsidR="00765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81481">
        <w:rPr>
          <w:rFonts w:ascii="Times New Roman" w:hAnsi="Times New Roman" w:cs="Times New Roman"/>
          <w:color w:val="000000" w:themeColor="text1"/>
          <w:sz w:val="24"/>
          <w:szCs w:val="24"/>
        </w:rPr>
        <w:t>kulturarrangementer, herunder teaterforestillinger, koncerter, biografforestillinger, tv-produktioner mv.</w:t>
      </w:r>
      <w:r w:rsidR="00FF3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konference- og messecentre og lignende.  </w:t>
      </w:r>
      <w:r w:rsidR="00D35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A5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50D1E" w:rsidRDefault="00C346F6" w:rsidP="00A10585">
      <w:pPr>
        <w:pStyle w:val="Listeafsni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Sektorpart</w:t>
      </w:r>
      <w:r w:rsidR="00DA792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erskaberne opfordres til at</w:t>
      </w:r>
      <w:r w:rsidR="00C72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gennemgå de fastsatte retningslinjer og tilpasse dem efter behov.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21BA" w:rsidRPr="002A21BA" w:rsidRDefault="002A21BA" w:rsidP="00A1058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66E8" w:rsidRPr="00C557A5" w:rsidRDefault="00C366E8" w:rsidP="00C366E8">
      <w:pPr>
        <w:pStyle w:val="Opstilling-punkttegn"/>
        <w:numPr>
          <w:ilvl w:val="0"/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7A5">
        <w:rPr>
          <w:rFonts w:ascii="Times New Roman" w:hAnsi="Times New Roman" w:cs="Times New Roman"/>
          <w:sz w:val="24"/>
          <w:szCs w:val="24"/>
        </w:rPr>
        <w:t xml:space="preserve">Ovenstående vil medføre, at dele af erhvervs-, kultur- og idrætslivet får bedre muligheder for at vende tilbage til en mere normal hverdag. Omvendt medfører de fortsatte lukninger og forsamlingsforbud mv., at andre dele af erhverv-, kultur- og idrætslivet bliver ekstraordinært hårdt ramt. </w:t>
      </w:r>
    </w:p>
    <w:p w:rsidR="00C366E8" w:rsidRPr="00C557A5" w:rsidRDefault="00C366E8" w:rsidP="00C366E8">
      <w:pPr>
        <w:pStyle w:val="Opstilling-punkttegn"/>
        <w:numPr>
          <w:ilvl w:val="0"/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E8" w:rsidRPr="00C557A5" w:rsidRDefault="00C366E8" w:rsidP="00C366E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557A5">
        <w:rPr>
          <w:rFonts w:ascii="Times New Roman" w:hAnsi="Times New Roman" w:cs="Times New Roman"/>
        </w:rPr>
        <w:t>I lyset heraf er a</w:t>
      </w:r>
      <w:r w:rsidR="00015FFD" w:rsidRPr="00C557A5">
        <w:rPr>
          <w:rFonts w:ascii="Times New Roman" w:hAnsi="Times New Roman" w:cs="Times New Roman"/>
        </w:rPr>
        <w:t>ftaleparterne enige om at indlede forhandlinger, hvor det er aftaleparternes politiske ambition at forbedre</w:t>
      </w:r>
      <w:r w:rsidRPr="00C557A5">
        <w:rPr>
          <w:rFonts w:ascii="Times New Roman" w:hAnsi="Times New Roman" w:cs="Times New Roman"/>
        </w:rPr>
        <w:t xml:space="preserve"> støtte til særligt hårdt ramte virksomheder mv., herunder underleverandører,</w:t>
      </w:r>
      <w:r w:rsidR="00015FFD" w:rsidRPr="00C557A5">
        <w:rPr>
          <w:rFonts w:ascii="Times New Roman" w:hAnsi="Times New Roman" w:cs="Times New Roman"/>
        </w:rPr>
        <w:t xml:space="preserve"> bl.a. ved relevante forlængelser. Det vil vedrøre virksomheder,</w:t>
      </w:r>
      <w:r w:rsidRPr="00C557A5">
        <w:rPr>
          <w:rFonts w:ascii="Times New Roman" w:hAnsi="Times New Roman" w:cs="Times New Roman"/>
        </w:rPr>
        <w:t xml:space="preserve"> der er begrænset af følgende COVID-19-relaterede restriktioner:</w:t>
      </w:r>
    </w:p>
    <w:p w:rsidR="00C366E8" w:rsidRPr="00C557A5" w:rsidRDefault="00C366E8" w:rsidP="00C366E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557A5">
        <w:rPr>
          <w:rFonts w:ascii="Times New Roman" w:hAnsi="Times New Roman" w:cs="Times New Roman"/>
        </w:rPr>
        <w:t xml:space="preserve"> </w:t>
      </w:r>
    </w:p>
    <w:p w:rsidR="00C366E8" w:rsidRPr="00C557A5" w:rsidRDefault="00C366E8" w:rsidP="00C366E8">
      <w:pPr>
        <w:pStyle w:val="Listeafsni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7A5">
        <w:rPr>
          <w:rFonts w:ascii="Times New Roman" w:hAnsi="Times New Roman" w:cs="Times New Roman"/>
          <w:sz w:val="24"/>
          <w:szCs w:val="24"/>
        </w:rPr>
        <w:t xml:space="preserve">Forbud mod at holde åbent </w:t>
      </w:r>
    </w:p>
    <w:p w:rsidR="00C366E8" w:rsidRPr="00C557A5" w:rsidRDefault="00C366E8" w:rsidP="00C366E8">
      <w:pPr>
        <w:pStyle w:val="Listeafsni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7A5">
        <w:rPr>
          <w:rFonts w:ascii="Times New Roman" w:hAnsi="Times New Roman" w:cs="Times New Roman"/>
          <w:sz w:val="24"/>
          <w:szCs w:val="24"/>
        </w:rPr>
        <w:t>Forsamlingsforbud (på 500 personer)</w:t>
      </w:r>
    </w:p>
    <w:p w:rsidR="00C366E8" w:rsidRPr="00C557A5" w:rsidRDefault="00C366E8" w:rsidP="00C366E8">
      <w:pPr>
        <w:pStyle w:val="Listeafsni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7A5">
        <w:rPr>
          <w:rFonts w:ascii="Times New Roman" w:hAnsi="Times New Roman" w:cs="Times New Roman"/>
          <w:sz w:val="24"/>
          <w:szCs w:val="24"/>
        </w:rPr>
        <w:t xml:space="preserve">Grænselukninger </w:t>
      </w:r>
    </w:p>
    <w:p w:rsidR="00C366E8" w:rsidRPr="00C557A5" w:rsidRDefault="00C366E8" w:rsidP="00C366E8">
      <w:pPr>
        <w:pStyle w:val="Listeafsni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7A5">
        <w:rPr>
          <w:rFonts w:ascii="Times New Roman" w:hAnsi="Times New Roman" w:cs="Times New Roman"/>
          <w:sz w:val="24"/>
          <w:szCs w:val="24"/>
        </w:rPr>
        <w:t xml:space="preserve">Udenrigsministeriets rejsevejledning </w:t>
      </w:r>
    </w:p>
    <w:p w:rsidR="00C366E8" w:rsidRPr="00C557A5" w:rsidRDefault="00C366E8" w:rsidP="00C366E8">
      <w:pPr>
        <w:pStyle w:val="Opstilling-punkttegn"/>
        <w:numPr>
          <w:ilvl w:val="0"/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E8" w:rsidRPr="00C557A5" w:rsidRDefault="00C366E8" w:rsidP="00C366E8">
      <w:pPr>
        <w:pStyle w:val="Opstilling-punkttegn"/>
        <w:numPr>
          <w:ilvl w:val="0"/>
          <w:numId w:val="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7A5">
        <w:rPr>
          <w:rFonts w:ascii="Times New Roman" w:hAnsi="Times New Roman" w:cs="Times New Roman"/>
          <w:sz w:val="24"/>
          <w:szCs w:val="24"/>
        </w:rPr>
        <w:t xml:space="preserve">Aftaleparterne er enige om, at så længe erhvervs-, kultur- og idrætsliv oplever disse restriktioner fra myndighederne som følge af COVID-19, vil der være behov for kompensation til de berørte virksomheder. </w:t>
      </w:r>
    </w:p>
    <w:p w:rsidR="00C366E8" w:rsidRPr="00C557A5" w:rsidRDefault="00C366E8" w:rsidP="00C366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6E8" w:rsidRPr="00DA7921" w:rsidRDefault="00C366E8" w:rsidP="00C366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7A5">
        <w:rPr>
          <w:rFonts w:ascii="Times New Roman" w:hAnsi="Times New Roman" w:cs="Times New Roman"/>
          <w:sz w:val="24"/>
          <w:szCs w:val="24"/>
        </w:rPr>
        <w:t>Der tages forbehold for, at ordningerne kan statsstøttegodkendes. Den konkrete udmøntning forhandles i Erhvervsministeriet med inddragelse af Kulturministeriet.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F06" w:rsidRPr="00DA7921" w:rsidRDefault="006C6F06" w:rsidP="006C6F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921" w:rsidRDefault="00DA7921" w:rsidP="006C6F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6BAD">
        <w:rPr>
          <w:rFonts w:ascii="Times New Roman" w:hAnsi="Times New Roman" w:cs="Times New Roman"/>
          <w:color w:val="000000" w:themeColor="text1"/>
          <w:sz w:val="24"/>
          <w:szCs w:val="24"/>
        </w:rPr>
        <w:t>Pa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rtierne noterer sig, at </w:t>
      </w:r>
      <w:r w:rsidR="000E5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regeringen vil se på mulighederne for at regionalisere rejsevejledningerne, og 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regeringen vil ophæve kravet til udenlandske turister om 6 overnatninger i Danmark</w:t>
      </w:r>
      <w:r w:rsidR="000E56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16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62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9C1665">
        <w:rPr>
          <w:rFonts w:ascii="Times New Roman" w:hAnsi="Times New Roman" w:cs="Times New Roman"/>
          <w:color w:val="000000" w:themeColor="text1"/>
          <w:sz w:val="24"/>
          <w:szCs w:val="24"/>
        </w:rPr>
        <w:t>egeringen</w:t>
      </w:r>
      <w:r w:rsidR="000E5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vil som følge heraf</w:t>
      </w:r>
      <w:r w:rsidR="00E32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sikre, at </w:t>
      </w:r>
      <w:r w:rsidR="000E562E">
        <w:rPr>
          <w:rFonts w:ascii="Times New Roman" w:hAnsi="Times New Roman" w:cs="Times New Roman"/>
          <w:color w:val="000000" w:themeColor="text1"/>
          <w:sz w:val="24"/>
          <w:szCs w:val="24"/>
        </w:rPr>
        <w:t>COVID-19-indsatsen på grænsen</w:t>
      </w:r>
      <w:r w:rsidR="00E32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løbende tilpasses</w:t>
      </w:r>
      <w:r w:rsidR="000E56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63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62E">
        <w:rPr>
          <w:rFonts w:ascii="Times New Roman" w:hAnsi="Times New Roman" w:cs="Times New Roman"/>
          <w:color w:val="000000" w:themeColor="text1"/>
          <w:sz w:val="24"/>
          <w:szCs w:val="24"/>
        </w:rPr>
        <w:t>bl.a. af hensyn til trafikken fra grænselandet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66E8" w:rsidRDefault="00C366E8" w:rsidP="006C6F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66E8" w:rsidRPr="002C7094" w:rsidRDefault="00C366E8" w:rsidP="00C366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462">
        <w:rPr>
          <w:rFonts w:ascii="Times New Roman" w:hAnsi="Times New Roman" w:cs="Times New Roman"/>
          <w:color w:val="000000" w:themeColor="text1"/>
          <w:sz w:val="24"/>
          <w:szCs w:val="24"/>
        </w:rPr>
        <w:t>Regeringen og partierne vil fremover mødes regelmæssigt efter behov, herunder i tilfælde af en markant ændring af smitteudbredelsen i det danske samfund.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366E8" w:rsidRPr="0078644E" w:rsidRDefault="00C366E8" w:rsidP="00A1058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366E8" w:rsidRPr="0078644E" w:rsidSect="00EB1224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5A4" w:rsidRDefault="00A215A4">
      <w:pPr>
        <w:spacing w:after="0" w:line="240" w:lineRule="auto"/>
      </w:pPr>
      <w:r>
        <w:separator/>
      </w:r>
    </w:p>
  </w:endnote>
  <w:endnote w:type="continuationSeparator" w:id="0">
    <w:p w:rsidR="00A215A4" w:rsidRDefault="00A2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989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F66DC" w:rsidRPr="00564E4A" w:rsidRDefault="00FE02F5">
        <w:pPr>
          <w:pStyle w:val="Sidefod"/>
          <w:jc w:val="right"/>
          <w:rPr>
            <w:rFonts w:ascii="Times New Roman" w:hAnsi="Times New Roman" w:cs="Times New Roman"/>
          </w:rPr>
        </w:pPr>
        <w:r w:rsidRPr="00564E4A">
          <w:rPr>
            <w:rFonts w:ascii="Times New Roman" w:hAnsi="Times New Roman" w:cs="Times New Roman"/>
          </w:rPr>
          <w:fldChar w:fldCharType="begin"/>
        </w:r>
        <w:r w:rsidRPr="00564E4A">
          <w:rPr>
            <w:rFonts w:ascii="Times New Roman" w:hAnsi="Times New Roman" w:cs="Times New Roman"/>
          </w:rPr>
          <w:instrText>PAGE   \* MERGEFORMAT</w:instrText>
        </w:r>
        <w:r w:rsidRPr="00564E4A">
          <w:rPr>
            <w:rFonts w:ascii="Times New Roman" w:hAnsi="Times New Roman" w:cs="Times New Roman"/>
          </w:rPr>
          <w:fldChar w:fldCharType="separate"/>
        </w:r>
        <w:r w:rsidR="007B2F9A">
          <w:rPr>
            <w:rFonts w:ascii="Times New Roman" w:hAnsi="Times New Roman" w:cs="Times New Roman"/>
            <w:noProof/>
          </w:rPr>
          <w:t>1</w:t>
        </w:r>
        <w:r w:rsidRPr="00564E4A">
          <w:rPr>
            <w:rFonts w:ascii="Times New Roman" w:hAnsi="Times New Roman" w:cs="Times New Roman"/>
          </w:rPr>
          <w:fldChar w:fldCharType="end"/>
        </w:r>
      </w:p>
    </w:sdtContent>
  </w:sdt>
  <w:p w:rsidR="005F66DC" w:rsidRDefault="005F66D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5A4" w:rsidRDefault="00A215A4">
      <w:pPr>
        <w:spacing w:after="0" w:line="240" w:lineRule="auto"/>
      </w:pPr>
      <w:r>
        <w:separator/>
      </w:r>
    </w:p>
  </w:footnote>
  <w:footnote w:type="continuationSeparator" w:id="0">
    <w:p w:rsidR="00A215A4" w:rsidRDefault="00A21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4A" w:rsidRPr="00564E4A" w:rsidRDefault="00564E4A" w:rsidP="00564E4A">
    <w:pPr>
      <w:pStyle w:val="Sidehoved"/>
      <w:jc w:val="right"/>
      <w:rPr>
        <w:rFonts w:ascii="Times New Roman" w:hAnsi="Times New Roman" w:cs="Times New Roman"/>
      </w:rPr>
    </w:pPr>
    <w:r w:rsidRPr="00564E4A">
      <w:rPr>
        <w:rFonts w:ascii="Times New Roman" w:hAnsi="Times New Roman" w:cs="Times New Roman"/>
      </w:rPr>
      <w:t>14. august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E02F8D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023CE"/>
    <w:multiLevelType w:val="hybridMultilevel"/>
    <w:tmpl w:val="AB7A0D64"/>
    <w:lvl w:ilvl="0" w:tplc="4D7AC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EE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101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89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F24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E7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E6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220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05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605B02"/>
    <w:multiLevelType w:val="hybridMultilevel"/>
    <w:tmpl w:val="2962085E"/>
    <w:lvl w:ilvl="0" w:tplc="A9E43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033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A6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056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EE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8C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86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85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44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822AA"/>
    <w:multiLevelType w:val="hybridMultilevel"/>
    <w:tmpl w:val="FCAC1BE2"/>
    <w:lvl w:ilvl="0" w:tplc="54DE5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2E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03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2C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BAF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6D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8CC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8C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DC58D9"/>
    <w:multiLevelType w:val="hybridMultilevel"/>
    <w:tmpl w:val="667410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02DB6"/>
    <w:multiLevelType w:val="hybridMultilevel"/>
    <w:tmpl w:val="3AFA1A44"/>
    <w:lvl w:ilvl="0" w:tplc="8CA075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F22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18E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ED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A9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9863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A7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AF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54B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46281"/>
    <w:multiLevelType w:val="hybridMultilevel"/>
    <w:tmpl w:val="E5E083BA"/>
    <w:lvl w:ilvl="0" w:tplc="E252F8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13944"/>
    <w:multiLevelType w:val="hybridMultilevel"/>
    <w:tmpl w:val="2760E9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83D9D"/>
    <w:multiLevelType w:val="hybridMultilevel"/>
    <w:tmpl w:val="5FD26AFC"/>
    <w:lvl w:ilvl="0" w:tplc="3C3AE92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9FE71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DAAE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2E83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FE82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C834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D052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EA72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288E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1C2468"/>
    <w:multiLevelType w:val="hybridMultilevel"/>
    <w:tmpl w:val="C470B812"/>
    <w:lvl w:ilvl="0" w:tplc="7D163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2BD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C6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0E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8F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E0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43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EF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96A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3168E"/>
    <w:multiLevelType w:val="hybridMultilevel"/>
    <w:tmpl w:val="15885F30"/>
    <w:lvl w:ilvl="0" w:tplc="C7A6D590">
      <w:numFmt w:val="bullet"/>
      <w:suff w:val="nothing"/>
      <w:lvlText w:val="-"/>
      <w:lvlJc w:val="left"/>
      <w:pPr>
        <w:ind w:left="0" w:firstLine="0"/>
      </w:pPr>
      <w:rPr>
        <w:rFonts w:ascii="Calibri" w:eastAsiaTheme="minorHAnsi" w:hAnsi="Calibri" w:hint="default"/>
      </w:rPr>
    </w:lvl>
    <w:lvl w:ilvl="1" w:tplc="71F08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01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CC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C5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F21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A2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24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521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E2"/>
    <w:rsid w:val="000019A1"/>
    <w:rsid w:val="000046A0"/>
    <w:rsid w:val="00007312"/>
    <w:rsid w:val="00010356"/>
    <w:rsid w:val="0001306E"/>
    <w:rsid w:val="00015FFD"/>
    <w:rsid w:val="00017985"/>
    <w:rsid w:val="000214F6"/>
    <w:rsid w:val="000227DF"/>
    <w:rsid w:val="0002453B"/>
    <w:rsid w:val="000257E0"/>
    <w:rsid w:val="00034CBE"/>
    <w:rsid w:val="00035305"/>
    <w:rsid w:val="00045BF5"/>
    <w:rsid w:val="000504BD"/>
    <w:rsid w:val="0005258C"/>
    <w:rsid w:val="00052AE9"/>
    <w:rsid w:val="00067490"/>
    <w:rsid w:val="00070482"/>
    <w:rsid w:val="000705CE"/>
    <w:rsid w:val="000718F3"/>
    <w:rsid w:val="00073089"/>
    <w:rsid w:val="000759BB"/>
    <w:rsid w:val="000764F3"/>
    <w:rsid w:val="00083FC2"/>
    <w:rsid w:val="00086F4D"/>
    <w:rsid w:val="00087D49"/>
    <w:rsid w:val="00090A0B"/>
    <w:rsid w:val="00091425"/>
    <w:rsid w:val="00093DF5"/>
    <w:rsid w:val="00096BDC"/>
    <w:rsid w:val="00097329"/>
    <w:rsid w:val="000A1EB7"/>
    <w:rsid w:val="000A72A3"/>
    <w:rsid w:val="000A7485"/>
    <w:rsid w:val="000B23BC"/>
    <w:rsid w:val="000C307E"/>
    <w:rsid w:val="000C3668"/>
    <w:rsid w:val="000C3F86"/>
    <w:rsid w:val="000C57DD"/>
    <w:rsid w:val="000C6303"/>
    <w:rsid w:val="000C7311"/>
    <w:rsid w:val="000D091B"/>
    <w:rsid w:val="000D5592"/>
    <w:rsid w:val="000E3A15"/>
    <w:rsid w:val="000E562E"/>
    <w:rsid w:val="000E5864"/>
    <w:rsid w:val="000F5D9A"/>
    <w:rsid w:val="00101E3D"/>
    <w:rsid w:val="0010420F"/>
    <w:rsid w:val="00107F3B"/>
    <w:rsid w:val="00110861"/>
    <w:rsid w:val="00122E6F"/>
    <w:rsid w:val="00127CBE"/>
    <w:rsid w:val="00127D44"/>
    <w:rsid w:val="0014381E"/>
    <w:rsid w:val="00145008"/>
    <w:rsid w:val="001451EB"/>
    <w:rsid w:val="00146AF4"/>
    <w:rsid w:val="00146B70"/>
    <w:rsid w:val="00146D8A"/>
    <w:rsid w:val="00147AAF"/>
    <w:rsid w:val="00150B51"/>
    <w:rsid w:val="00152579"/>
    <w:rsid w:val="00153CD1"/>
    <w:rsid w:val="00160EF4"/>
    <w:rsid w:val="00167793"/>
    <w:rsid w:val="00170B2D"/>
    <w:rsid w:val="00171694"/>
    <w:rsid w:val="00172120"/>
    <w:rsid w:val="00172C1F"/>
    <w:rsid w:val="00173710"/>
    <w:rsid w:val="00175090"/>
    <w:rsid w:val="00175534"/>
    <w:rsid w:val="0018081B"/>
    <w:rsid w:val="0019552E"/>
    <w:rsid w:val="001A118B"/>
    <w:rsid w:val="001A43B1"/>
    <w:rsid w:val="001B1FA3"/>
    <w:rsid w:val="001B47D9"/>
    <w:rsid w:val="001B6817"/>
    <w:rsid w:val="001B7E47"/>
    <w:rsid w:val="001C72F5"/>
    <w:rsid w:val="001C7AE6"/>
    <w:rsid w:val="001C7C78"/>
    <w:rsid w:val="001D53DF"/>
    <w:rsid w:val="001D5E00"/>
    <w:rsid w:val="001E1224"/>
    <w:rsid w:val="001E1EDC"/>
    <w:rsid w:val="001F23F2"/>
    <w:rsid w:val="001F2CF2"/>
    <w:rsid w:val="001F6A4F"/>
    <w:rsid w:val="001F6B7A"/>
    <w:rsid w:val="001F744F"/>
    <w:rsid w:val="00202FE2"/>
    <w:rsid w:val="002033A7"/>
    <w:rsid w:val="00205F32"/>
    <w:rsid w:val="00211B02"/>
    <w:rsid w:val="00213171"/>
    <w:rsid w:val="00213FC7"/>
    <w:rsid w:val="002156EE"/>
    <w:rsid w:val="002166C4"/>
    <w:rsid w:val="00221B4A"/>
    <w:rsid w:val="00227AB7"/>
    <w:rsid w:val="002315B5"/>
    <w:rsid w:val="0024374B"/>
    <w:rsid w:val="002504BE"/>
    <w:rsid w:val="00250D1E"/>
    <w:rsid w:val="00251AD2"/>
    <w:rsid w:val="002536CD"/>
    <w:rsid w:val="00266CDA"/>
    <w:rsid w:val="002672F1"/>
    <w:rsid w:val="00272FA5"/>
    <w:rsid w:val="0027329E"/>
    <w:rsid w:val="00276E22"/>
    <w:rsid w:val="0028255F"/>
    <w:rsid w:val="00286CB6"/>
    <w:rsid w:val="00291D68"/>
    <w:rsid w:val="00292939"/>
    <w:rsid w:val="002A21BA"/>
    <w:rsid w:val="002C3CCF"/>
    <w:rsid w:val="002C40A5"/>
    <w:rsid w:val="002C48A3"/>
    <w:rsid w:val="002C7094"/>
    <w:rsid w:val="002D01E5"/>
    <w:rsid w:val="002D380C"/>
    <w:rsid w:val="002D65CE"/>
    <w:rsid w:val="002D7603"/>
    <w:rsid w:val="002E288F"/>
    <w:rsid w:val="002E58E5"/>
    <w:rsid w:val="002F6CDC"/>
    <w:rsid w:val="00300146"/>
    <w:rsid w:val="0030055C"/>
    <w:rsid w:val="00312F6F"/>
    <w:rsid w:val="003168F7"/>
    <w:rsid w:val="00323255"/>
    <w:rsid w:val="0032389E"/>
    <w:rsid w:val="00336738"/>
    <w:rsid w:val="003432A6"/>
    <w:rsid w:val="00344597"/>
    <w:rsid w:val="00360AC8"/>
    <w:rsid w:val="00364326"/>
    <w:rsid w:val="00370646"/>
    <w:rsid w:val="00370C62"/>
    <w:rsid w:val="00390740"/>
    <w:rsid w:val="00391B8B"/>
    <w:rsid w:val="0039216F"/>
    <w:rsid w:val="0039316C"/>
    <w:rsid w:val="003B02DF"/>
    <w:rsid w:val="003B1659"/>
    <w:rsid w:val="003B1C15"/>
    <w:rsid w:val="003C137B"/>
    <w:rsid w:val="003C1CE7"/>
    <w:rsid w:val="003D1399"/>
    <w:rsid w:val="003D2E51"/>
    <w:rsid w:val="003D3DAA"/>
    <w:rsid w:val="003D503C"/>
    <w:rsid w:val="003D5BE4"/>
    <w:rsid w:val="003E0694"/>
    <w:rsid w:val="003E32A7"/>
    <w:rsid w:val="003E5244"/>
    <w:rsid w:val="003E6691"/>
    <w:rsid w:val="003F3D06"/>
    <w:rsid w:val="003F670E"/>
    <w:rsid w:val="0041147B"/>
    <w:rsid w:val="00411925"/>
    <w:rsid w:val="00411960"/>
    <w:rsid w:val="004174D8"/>
    <w:rsid w:val="00431403"/>
    <w:rsid w:val="00433E55"/>
    <w:rsid w:val="00435B05"/>
    <w:rsid w:val="0043749F"/>
    <w:rsid w:val="00437D43"/>
    <w:rsid w:val="00437DD2"/>
    <w:rsid w:val="004428F9"/>
    <w:rsid w:val="0044621C"/>
    <w:rsid w:val="0046010C"/>
    <w:rsid w:val="00460C4E"/>
    <w:rsid w:val="00460CEE"/>
    <w:rsid w:val="0046134A"/>
    <w:rsid w:val="00464500"/>
    <w:rsid w:val="00465AAD"/>
    <w:rsid w:val="00467512"/>
    <w:rsid w:val="00470317"/>
    <w:rsid w:val="00472657"/>
    <w:rsid w:val="004759D5"/>
    <w:rsid w:val="00476EF6"/>
    <w:rsid w:val="004776B6"/>
    <w:rsid w:val="00490476"/>
    <w:rsid w:val="004923BA"/>
    <w:rsid w:val="004931EF"/>
    <w:rsid w:val="00493960"/>
    <w:rsid w:val="00496672"/>
    <w:rsid w:val="004A544E"/>
    <w:rsid w:val="004B04BC"/>
    <w:rsid w:val="004B5EDF"/>
    <w:rsid w:val="004B63D8"/>
    <w:rsid w:val="004B7283"/>
    <w:rsid w:val="004C072E"/>
    <w:rsid w:val="004C3109"/>
    <w:rsid w:val="004C6ECE"/>
    <w:rsid w:val="004D28EA"/>
    <w:rsid w:val="004D2F36"/>
    <w:rsid w:val="004D6C1C"/>
    <w:rsid w:val="004D7FEA"/>
    <w:rsid w:val="004E286F"/>
    <w:rsid w:val="004E3255"/>
    <w:rsid w:val="004E6AC8"/>
    <w:rsid w:val="004F1BFA"/>
    <w:rsid w:val="004F5AFF"/>
    <w:rsid w:val="00500A8A"/>
    <w:rsid w:val="00500E3C"/>
    <w:rsid w:val="0050146C"/>
    <w:rsid w:val="005042A5"/>
    <w:rsid w:val="00504E3B"/>
    <w:rsid w:val="00514EB0"/>
    <w:rsid w:val="005220F2"/>
    <w:rsid w:val="00523ADA"/>
    <w:rsid w:val="0052485D"/>
    <w:rsid w:val="00527B4C"/>
    <w:rsid w:val="005301BE"/>
    <w:rsid w:val="00532484"/>
    <w:rsid w:val="005344EB"/>
    <w:rsid w:val="0053517C"/>
    <w:rsid w:val="00536866"/>
    <w:rsid w:val="00536C76"/>
    <w:rsid w:val="00540DFA"/>
    <w:rsid w:val="00542D05"/>
    <w:rsid w:val="005434A8"/>
    <w:rsid w:val="00546166"/>
    <w:rsid w:val="005470BA"/>
    <w:rsid w:val="005508FF"/>
    <w:rsid w:val="005569FF"/>
    <w:rsid w:val="0056112B"/>
    <w:rsid w:val="00564E4A"/>
    <w:rsid w:val="005712DF"/>
    <w:rsid w:val="00571431"/>
    <w:rsid w:val="00572037"/>
    <w:rsid w:val="005725EC"/>
    <w:rsid w:val="00572805"/>
    <w:rsid w:val="00574581"/>
    <w:rsid w:val="00575965"/>
    <w:rsid w:val="00576A43"/>
    <w:rsid w:val="00577E6C"/>
    <w:rsid w:val="0058255B"/>
    <w:rsid w:val="00583061"/>
    <w:rsid w:val="00586728"/>
    <w:rsid w:val="00586990"/>
    <w:rsid w:val="005874B5"/>
    <w:rsid w:val="00591AEA"/>
    <w:rsid w:val="005A0ED2"/>
    <w:rsid w:val="005A138E"/>
    <w:rsid w:val="005B4A11"/>
    <w:rsid w:val="005B4AB4"/>
    <w:rsid w:val="005B5ACB"/>
    <w:rsid w:val="005B5B5E"/>
    <w:rsid w:val="005B6268"/>
    <w:rsid w:val="005B71E5"/>
    <w:rsid w:val="005B7D53"/>
    <w:rsid w:val="005C0957"/>
    <w:rsid w:val="005C2587"/>
    <w:rsid w:val="005C2BE6"/>
    <w:rsid w:val="005C4771"/>
    <w:rsid w:val="005D5B32"/>
    <w:rsid w:val="005D69D0"/>
    <w:rsid w:val="005E188D"/>
    <w:rsid w:val="005E49C7"/>
    <w:rsid w:val="005E4E08"/>
    <w:rsid w:val="005F3A16"/>
    <w:rsid w:val="005F66DC"/>
    <w:rsid w:val="00600856"/>
    <w:rsid w:val="0060088B"/>
    <w:rsid w:val="006016F8"/>
    <w:rsid w:val="006056DE"/>
    <w:rsid w:val="0061249C"/>
    <w:rsid w:val="00613195"/>
    <w:rsid w:val="00613437"/>
    <w:rsid w:val="00613487"/>
    <w:rsid w:val="00613F1A"/>
    <w:rsid w:val="00625B0B"/>
    <w:rsid w:val="00626550"/>
    <w:rsid w:val="0063283F"/>
    <w:rsid w:val="00632F0F"/>
    <w:rsid w:val="006368C0"/>
    <w:rsid w:val="00636904"/>
    <w:rsid w:val="00641654"/>
    <w:rsid w:val="006423C5"/>
    <w:rsid w:val="0064740A"/>
    <w:rsid w:val="006527BC"/>
    <w:rsid w:val="00652DAA"/>
    <w:rsid w:val="00653060"/>
    <w:rsid w:val="00653A0B"/>
    <w:rsid w:val="00653CA5"/>
    <w:rsid w:val="00654E3B"/>
    <w:rsid w:val="0065571E"/>
    <w:rsid w:val="00657C31"/>
    <w:rsid w:val="00657EF8"/>
    <w:rsid w:val="00661706"/>
    <w:rsid w:val="00661885"/>
    <w:rsid w:val="00661B2E"/>
    <w:rsid w:val="00672718"/>
    <w:rsid w:val="00673074"/>
    <w:rsid w:val="00674052"/>
    <w:rsid w:val="00684AB2"/>
    <w:rsid w:val="00685F46"/>
    <w:rsid w:val="00692578"/>
    <w:rsid w:val="006958EC"/>
    <w:rsid w:val="006A17C6"/>
    <w:rsid w:val="006A4ED9"/>
    <w:rsid w:val="006A595F"/>
    <w:rsid w:val="006B0E02"/>
    <w:rsid w:val="006B35DC"/>
    <w:rsid w:val="006C0823"/>
    <w:rsid w:val="006C0E82"/>
    <w:rsid w:val="006C1F85"/>
    <w:rsid w:val="006C550C"/>
    <w:rsid w:val="006C6F06"/>
    <w:rsid w:val="006D0ACB"/>
    <w:rsid w:val="006D4B65"/>
    <w:rsid w:val="006D5A5B"/>
    <w:rsid w:val="006D5E7D"/>
    <w:rsid w:val="006E0693"/>
    <w:rsid w:val="006E10D6"/>
    <w:rsid w:val="006E452A"/>
    <w:rsid w:val="006E460D"/>
    <w:rsid w:val="006E61CE"/>
    <w:rsid w:val="006E7BA6"/>
    <w:rsid w:val="006F4F98"/>
    <w:rsid w:val="006F556C"/>
    <w:rsid w:val="007037E2"/>
    <w:rsid w:val="00717EE7"/>
    <w:rsid w:val="007251A5"/>
    <w:rsid w:val="00727A2D"/>
    <w:rsid w:val="0073319B"/>
    <w:rsid w:val="0073513D"/>
    <w:rsid w:val="00735D7F"/>
    <w:rsid w:val="00736E06"/>
    <w:rsid w:val="00742345"/>
    <w:rsid w:val="007454E0"/>
    <w:rsid w:val="007512DA"/>
    <w:rsid w:val="00751E2C"/>
    <w:rsid w:val="0075332A"/>
    <w:rsid w:val="00755F5B"/>
    <w:rsid w:val="0076200B"/>
    <w:rsid w:val="007634C8"/>
    <w:rsid w:val="00764334"/>
    <w:rsid w:val="0076537A"/>
    <w:rsid w:val="00773C0F"/>
    <w:rsid w:val="007748D9"/>
    <w:rsid w:val="00774D2B"/>
    <w:rsid w:val="0077584B"/>
    <w:rsid w:val="00775E20"/>
    <w:rsid w:val="00776001"/>
    <w:rsid w:val="00780086"/>
    <w:rsid w:val="00781D11"/>
    <w:rsid w:val="00781EDE"/>
    <w:rsid w:val="0078644E"/>
    <w:rsid w:val="007939F2"/>
    <w:rsid w:val="00795829"/>
    <w:rsid w:val="007968C5"/>
    <w:rsid w:val="007A07CE"/>
    <w:rsid w:val="007A2691"/>
    <w:rsid w:val="007A377B"/>
    <w:rsid w:val="007A3C31"/>
    <w:rsid w:val="007A786D"/>
    <w:rsid w:val="007B2F9A"/>
    <w:rsid w:val="007B37E2"/>
    <w:rsid w:val="007C1A0C"/>
    <w:rsid w:val="007C364E"/>
    <w:rsid w:val="007C3A51"/>
    <w:rsid w:val="007D16F6"/>
    <w:rsid w:val="007D1F9B"/>
    <w:rsid w:val="007D3CF1"/>
    <w:rsid w:val="007D6DE9"/>
    <w:rsid w:val="007E5F1C"/>
    <w:rsid w:val="007F7A92"/>
    <w:rsid w:val="008136F0"/>
    <w:rsid w:val="00814271"/>
    <w:rsid w:val="00814CAF"/>
    <w:rsid w:val="00817C8A"/>
    <w:rsid w:val="00823891"/>
    <w:rsid w:val="00824BD3"/>
    <w:rsid w:val="00831B14"/>
    <w:rsid w:val="008440ED"/>
    <w:rsid w:val="00851CD5"/>
    <w:rsid w:val="00856589"/>
    <w:rsid w:val="008578F4"/>
    <w:rsid w:val="00863BF1"/>
    <w:rsid w:val="008640D8"/>
    <w:rsid w:val="00870893"/>
    <w:rsid w:val="008736E4"/>
    <w:rsid w:val="00875D91"/>
    <w:rsid w:val="008769A6"/>
    <w:rsid w:val="00881192"/>
    <w:rsid w:val="0089238B"/>
    <w:rsid w:val="00897946"/>
    <w:rsid w:val="008A12FB"/>
    <w:rsid w:val="008A2B7A"/>
    <w:rsid w:val="008A3738"/>
    <w:rsid w:val="008A5F6D"/>
    <w:rsid w:val="008B1355"/>
    <w:rsid w:val="008B6FD8"/>
    <w:rsid w:val="008B7D0D"/>
    <w:rsid w:val="008C08AE"/>
    <w:rsid w:val="008C3456"/>
    <w:rsid w:val="008C6498"/>
    <w:rsid w:val="008C771B"/>
    <w:rsid w:val="008D0355"/>
    <w:rsid w:val="008D1E64"/>
    <w:rsid w:val="008E13C5"/>
    <w:rsid w:val="008F1C37"/>
    <w:rsid w:val="008F2391"/>
    <w:rsid w:val="00903FEA"/>
    <w:rsid w:val="0090585C"/>
    <w:rsid w:val="00912F86"/>
    <w:rsid w:val="009147C1"/>
    <w:rsid w:val="00915855"/>
    <w:rsid w:val="0091757B"/>
    <w:rsid w:val="00921555"/>
    <w:rsid w:val="00925C9A"/>
    <w:rsid w:val="009272D5"/>
    <w:rsid w:val="00937A41"/>
    <w:rsid w:val="00944ADE"/>
    <w:rsid w:val="009539E0"/>
    <w:rsid w:val="00953B55"/>
    <w:rsid w:val="00955976"/>
    <w:rsid w:val="00962E16"/>
    <w:rsid w:val="009635B8"/>
    <w:rsid w:val="00964D84"/>
    <w:rsid w:val="009731CA"/>
    <w:rsid w:val="009803D4"/>
    <w:rsid w:val="0098379F"/>
    <w:rsid w:val="0098462A"/>
    <w:rsid w:val="00985ECF"/>
    <w:rsid w:val="00992CE2"/>
    <w:rsid w:val="0099376B"/>
    <w:rsid w:val="009950B8"/>
    <w:rsid w:val="009955F3"/>
    <w:rsid w:val="009956B2"/>
    <w:rsid w:val="009A16A8"/>
    <w:rsid w:val="009A2BD2"/>
    <w:rsid w:val="009A3BA3"/>
    <w:rsid w:val="009A5359"/>
    <w:rsid w:val="009A5640"/>
    <w:rsid w:val="009A6B12"/>
    <w:rsid w:val="009B2BBF"/>
    <w:rsid w:val="009C1665"/>
    <w:rsid w:val="009C20E0"/>
    <w:rsid w:val="009C3CAD"/>
    <w:rsid w:val="009C613D"/>
    <w:rsid w:val="009C7C92"/>
    <w:rsid w:val="009D39AE"/>
    <w:rsid w:val="009D55C7"/>
    <w:rsid w:val="009E6F2E"/>
    <w:rsid w:val="009F6F15"/>
    <w:rsid w:val="00A013D6"/>
    <w:rsid w:val="00A01E10"/>
    <w:rsid w:val="00A02120"/>
    <w:rsid w:val="00A07A05"/>
    <w:rsid w:val="00A10585"/>
    <w:rsid w:val="00A1130A"/>
    <w:rsid w:val="00A12DF8"/>
    <w:rsid w:val="00A13B9F"/>
    <w:rsid w:val="00A15404"/>
    <w:rsid w:val="00A2142E"/>
    <w:rsid w:val="00A215A4"/>
    <w:rsid w:val="00A227FA"/>
    <w:rsid w:val="00A243ED"/>
    <w:rsid w:val="00A244D6"/>
    <w:rsid w:val="00A2456B"/>
    <w:rsid w:val="00A2614D"/>
    <w:rsid w:val="00A35C5D"/>
    <w:rsid w:val="00A36E17"/>
    <w:rsid w:val="00A376F3"/>
    <w:rsid w:val="00A37D7A"/>
    <w:rsid w:val="00A514AF"/>
    <w:rsid w:val="00A522C1"/>
    <w:rsid w:val="00A544C9"/>
    <w:rsid w:val="00A549FF"/>
    <w:rsid w:val="00A57DF0"/>
    <w:rsid w:val="00A66E34"/>
    <w:rsid w:val="00A66F6E"/>
    <w:rsid w:val="00A713BE"/>
    <w:rsid w:val="00A72C3E"/>
    <w:rsid w:val="00A73B6B"/>
    <w:rsid w:val="00A822C5"/>
    <w:rsid w:val="00A84183"/>
    <w:rsid w:val="00A8457F"/>
    <w:rsid w:val="00A85107"/>
    <w:rsid w:val="00A85EE6"/>
    <w:rsid w:val="00A86C8C"/>
    <w:rsid w:val="00A913B8"/>
    <w:rsid w:val="00A93622"/>
    <w:rsid w:val="00A94148"/>
    <w:rsid w:val="00A94D4C"/>
    <w:rsid w:val="00AA1748"/>
    <w:rsid w:val="00AB052F"/>
    <w:rsid w:val="00AB2F5E"/>
    <w:rsid w:val="00AB30EA"/>
    <w:rsid w:val="00AB316A"/>
    <w:rsid w:val="00AB3228"/>
    <w:rsid w:val="00AB6E3D"/>
    <w:rsid w:val="00AB7EE6"/>
    <w:rsid w:val="00AC3281"/>
    <w:rsid w:val="00AC4B5F"/>
    <w:rsid w:val="00AC6056"/>
    <w:rsid w:val="00AC7F89"/>
    <w:rsid w:val="00AD1075"/>
    <w:rsid w:val="00AD227B"/>
    <w:rsid w:val="00AD4912"/>
    <w:rsid w:val="00AD4E13"/>
    <w:rsid w:val="00AE5089"/>
    <w:rsid w:val="00AF0865"/>
    <w:rsid w:val="00AF1E55"/>
    <w:rsid w:val="00AF23E2"/>
    <w:rsid w:val="00B02364"/>
    <w:rsid w:val="00B04123"/>
    <w:rsid w:val="00B059B8"/>
    <w:rsid w:val="00B12C88"/>
    <w:rsid w:val="00B177AD"/>
    <w:rsid w:val="00B26404"/>
    <w:rsid w:val="00B27BE1"/>
    <w:rsid w:val="00B27EE4"/>
    <w:rsid w:val="00B32262"/>
    <w:rsid w:val="00B34C68"/>
    <w:rsid w:val="00B364C8"/>
    <w:rsid w:val="00B36ED1"/>
    <w:rsid w:val="00B40F11"/>
    <w:rsid w:val="00B439F1"/>
    <w:rsid w:val="00B44480"/>
    <w:rsid w:val="00B44542"/>
    <w:rsid w:val="00B55A7C"/>
    <w:rsid w:val="00B56770"/>
    <w:rsid w:val="00B62136"/>
    <w:rsid w:val="00B72D16"/>
    <w:rsid w:val="00B76D30"/>
    <w:rsid w:val="00B8022E"/>
    <w:rsid w:val="00B8372A"/>
    <w:rsid w:val="00B846E2"/>
    <w:rsid w:val="00B92666"/>
    <w:rsid w:val="00B93D79"/>
    <w:rsid w:val="00BA317A"/>
    <w:rsid w:val="00BB114E"/>
    <w:rsid w:val="00BB1D1F"/>
    <w:rsid w:val="00BB21DE"/>
    <w:rsid w:val="00BB763A"/>
    <w:rsid w:val="00BB7D14"/>
    <w:rsid w:val="00BC3603"/>
    <w:rsid w:val="00BC778D"/>
    <w:rsid w:val="00BD014D"/>
    <w:rsid w:val="00BD13C6"/>
    <w:rsid w:val="00BD248B"/>
    <w:rsid w:val="00BE1E18"/>
    <w:rsid w:val="00BE3CF3"/>
    <w:rsid w:val="00BF1A6D"/>
    <w:rsid w:val="00C05A84"/>
    <w:rsid w:val="00C067CF"/>
    <w:rsid w:val="00C15113"/>
    <w:rsid w:val="00C232AF"/>
    <w:rsid w:val="00C26373"/>
    <w:rsid w:val="00C30C94"/>
    <w:rsid w:val="00C32743"/>
    <w:rsid w:val="00C346F6"/>
    <w:rsid w:val="00C366E8"/>
    <w:rsid w:val="00C36E4D"/>
    <w:rsid w:val="00C5312B"/>
    <w:rsid w:val="00C54BCD"/>
    <w:rsid w:val="00C557A5"/>
    <w:rsid w:val="00C60A93"/>
    <w:rsid w:val="00C617E7"/>
    <w:rsid w:val="00C631C9"/>
    <w:rsid w:val="00C639D5"/>
    <w:rsid w:val="00C6626E"/>
    <w:rsid w:val="00C707F7"/>
    <w:rsid w:val="00C71A9D"/>
    <w:rsid w:val="00C728DD"/>
    <w:rsid w:val="00C73EEE"/>
    <w:rsid w:val="00C77356"/>
    <w:rsid w:val="00C91551"/>
    <w:rsid w:val="00CA02F9"/>
    <w:rsid w:val="00CA779A"/>
    <w:rsid w:val="00CA7F00"/>
    <w:rsid w:val="00CB6C09"/>
    <w:rsid w:val="00CC214B"/>
    <w:rsid w:val="00CD0150"/>
    <w:rsid w:val="00CD086E"/>
    <w:rsid w:val="00CD70D5"/>
    <w:rsid w:val="00CE198A"/>
    <w:rsid w:val="00CE6E88"/>
    <w:rsid w:val="00D02A04"/>
    <w:rsid w:val="00D03349"/>
    <w:rsid w:val="00D06CCC"/>
    <w:rsid w:val="00D078D9"/>
    <w:rsid w:val="00D07BBA"/>
    <w:rsid w:val="00D10FCF"/>
    <w:rsid w:val="00D11C76"/>
    <w:rsid w:val="00D13232"/>
    <w:rsid w:val="00D2578F"/>
    <w:rsid w:val="00D26EFC"/>
    <w:rsid w:val="00D3541F"/>
    <w:rsid w:val="00D5094A"/>
    <w:rsid w:val="00D54CF2"/>
    <w:rsid w:val="00D70A61"/>
    <w:rsid w:val="00D752F5"/>
    <w:rsid w:val="00D77067"/>
    <w:rsid w:val="00D92048"/>
    <w:rsid w:val="00D95881"/>
    <w:rsid w:val="00D96773"/>
    <w:rsid w:val="00D96B01"/>
    <w:rsid w:val="00D96E96"/>
    <w:rsid w:val="00DA2D69"/>
    <w:rsid w:val="00DA6BAD"/>
    <w:rsid w:val="00DA7921"/>
    <w:rsid w:val="00DC185D"/>
    <w:rsid w:val="00DC44E7"/>
    <w:rsid w:val="00DC516B"/>
    <w:rsid w:val="00DD0D24"/>
    <w:rsid w:val="00DD1CAB"/>
    <w:rsid w:val="00DD4607"/>
    <w:rsid w:val="00DD6419"/>
    <w:rsid w:val="00DD753E"/>
    <w:rsid w:val="00DE10BC"/>
    <w:rsid w:val="00DE28CB"/>
    <w:rsid w:val="00DF040B"/>
    <w:rsid w:val="00DF48BC"/>
    <w:rsid w:val="00DF5796"/>
    <w:rsid w:val="00DF6AC9"/>
    <w:rsid w:val="00E0099D"/>
    <w:rsid w:val="00E02289"/>
    <w:rsid w:val="00E11322"/>
    <w:rsid w:val="00E14202"/>
    <w:rsid w:val="00E3224D"/>
    <w:rsid w:val="00E35A0E"/>
    <w:rsid w:val="00E35A66"/>
    <w:rsid w:val="00E36240"/>
    <w:rsid w:val="00E37111"/>
    <w:rsid w:val="00E37629"/>
    <w:rsid w:val="00E37955"/>
    <w:rsid w:val="00E5137D"/>
    <w:rsid w:val="00E62AA9"/>
    <w:rsid w:val="00E71339"/>
    <w:rsid w:val="00E7233B"/>
    <w:rsid w:val="00E76C8F"/>
    <w:rsid w:val="00E80D67"/>
    <w:rsid w:val="00E81481"/>
    <w:rsid w:val="00E83944"/>
    <w:rsid w:val="00E83AE8"/>
    <w:rsid w:val="00E9080E"/>
    <w:rsid w:val="00EA3FA3"/>
    <w:rsid w:val="00EB1224"/>
    <w:rsid w:val="00EB6C41"/>
    <w:rsid w:val="00EB7F51"/>
    <w:rsid w:val="00EC1704"/>
    <w:rsid w:val="00EC18D0"/>
    <w:rsid w:val="00EC5C0E"/>
    <w:rsid w:val="00EE0046"/>
    <w:rsid w:val="00EE4A79"/>
    <w:rsid w:val="00EE4ACB"/>
    <w:rsid w:val="00EE5FD7"/>
    <w:rsid w:val="00EF1B9E"/>
    <w:rsid w:val="00EF4FF1"/>
    <w:rsid w:val="00EF7240"/>
    <w:rsid w:val="00F01364"/>
    <w:rsid w:val="00F0194E"/>
    <w:rsid w:val="00F03343"/>
    <w:rsid w:val="00F14727"/>
    <w:rsid w:val="00F157E0"/>
    <w:rsid w:val="00F16624"/>
    <w:rsid w:val="00F21C78"/>
    <w:rsid w:val="00F24F6E"/>
    <w:rsid w:val="00F25914"/>
    <w:rsid w:val="00F27B1E"/>
    <w:rsid w:val="00F315CA"/>
    <w:rsid w:val="00F32BFA"/>
    <w:rsid w:val="00F43EA0"/>
    <w:rsid w:val="00F53462"/>
    <w:rsid w:val="00F55A88"/>
    <w:rsid w:val="00F60E4B"/>
    <w:rsid w:val="00F6268D"/>
    <w:rsid w:val="00F67543"/>
    <w:rsid w:val="00F759CF"/>
    <w:rsid w:val="00F75CCE"/>
    <w:rsid w:val="00F76027"/>
    <w:rsid w:val="00F80838"/>
    <w:rsid w:val="00F82570"/>
    <w:rsid w:val="00F907BD"/>
    <w:rsid w:val="00F936B0"/>
    <w:rsid w:val="00F96990"/>
    <w:rsid w:val="00FA5ED4"/>
    <w:rsid w:val="00FA6E99"/>
    <w:rsid w:val="00FB1961"/>
    <w:rsid w:val="00FC0C71"/>
    <w:rsid w:val="00FD173C"/>
    <w:rsid w:val="00FD6AEF"/>
    <w:rsid w:val="00FD7889"/>
    <w:rsid w:val="00FE02F5"/>
    <w:rsid w:val="00FE7471"/>
    <w:rsid w:val="00FF0FF8"/>
    <w:rsid w:val="00FF1A21"/>
    <w:rsid w:val="00FF1C2C"/>
    <w:rsid w:val="00FF3A97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FD0A6-3C0A-405E-A2F1-6167E5F2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02FE2"/>
    <w:pPr>
      <w:ind w:left="720"/>
      <w:contextualSpacing/>
    </w:pPr>
  </w:style>
  <w:style w:type="paragraph" w:customStyle="1" w:styleId="p2">
    <w:name w:val="p2"/>
    <w:basedOn w:val="Normal"/>
    <w:rsid w:val="00202F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9147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2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257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658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F6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F66DC"/>
  </w:style>
  <w:style w:type="paragraph" w:styleId="Sidefod">
    <w:name w:val="footer"/>
    <w:basedOn w:val="Normal"/>
    <w:link w:val="SidefodTegn"/>
    <w:uiPriority w:val="99"/>
    <w:unhideWhenUsed/>
    <w:rsid w:val="005F6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F66DC"/>
  </w:style>
  <w:style w:type="character" w:styleId="Kommentarhenvisning">
    <w:name w:val="annotation reference"/>
    <w:basedOn w:val="Standardskrifttypeiafsnit"/>
    <w:uiPriority w:val="99"/>
    <w:semiHidden/>
    <w:unhideWhenUsed/>
    <w:rsid w:val="001E1ED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E1ED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1ED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E1ED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1ED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pstilling-punkttegn">
    <w:name w:val="List Bullet"/>
    <w:basedOn w:val="Normal"/>
    <w:uiPriority w:val="2"/>
    <w:unhideWhenUsed/>
    <w:qFormat/>
    <w:rsid w:val="002A21BA"/>
    <w:pPr>
      <w:numPr>
        <w:numId w:val="12"/>
      </w:numPr>
      <w:contextualSpacing/>
    </w:pPr>
  </w:style>
  <w:style w:type="paragraph" w:styleId="Korrektur">
    <w:name w:val="Revision"/>
    <w:hidden/>
    <w:uiPriority w:val="99"/>
    <w:semiHidden/>
    <w:rsid w:val="006C6F06"/>
    <w:pPr>
      <w:spacing w:after="0" w:line="240" w:lineRule="auto"/>
    </w:p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D4E13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D4E1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BD5B-DDEB-4B60-8BEC-5C69A656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Lasse Boje</dc:creator>
  <cp:lastModifiedBy>Ditte Biltoft Egede Nielsen</cp:lastModifiedBy>
  <cp:revision>2</cp:revision>
  <cp:lastPrinted>2020-08-14T13:39:00Z</cp:lastPrinted>
  <dcterms:created xsi:type="dcterms:W3CDTF">2021-07-09T11:41:00Z</dcterms:created>
  <dcterms:modified xsi:type="dcterms:W3CDTF">2021-07-09T11:41:00Z</dcterms:modified>
</cp:coreProperties>
</file>